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75" w:rsidRPr="00315280" w:rsidRDefault="00B64675" w:rsidP="00B64675">
      <w:pPr>
        <w:pStyle w:val="Heading3"/>
        <w:tabs>
          <w:tab w:val="left" w:pos="576"/>
          <w:tab w:val="left" w:leader="underscore" w:pos="8640"/>
        </w:tabs>
        <w:spacing w:before="240"/>
        <w:jc w:val="left"/>
        <w:rPr>
          <w:sz w:val="24"/>
        </w:rPr>
      </w:pPr>
      <w:r>
        <w:rPr>
          <w:sz w:val="24"/>
        </w:rPr>
        <w:t>Shtojca 9</w:t>
      </w:r>
    </w:p>
    <w:p w:rsidR="00B64675" w:rsidRPr="007009DA" w:rsidRDefault="00B64675" w:rsidP="00B64675">
      <w:pPr>
        <w:pStyle w:val="NormalWeb"/>
        <w:spacing w:before="0" w:beforeAutospacing="0" w:after="80" w:afterAutospacing="0"/>
        <w:jc w:val="center"/>
        <w:rPr>
          <w:lang w:val="sq-AL" w:eastAsia="it-IT"/>
        </w:rPr>
      </w:pPr>
      <w:r w:rsidRPr="007009DA">
        <w:rPr>
          <w:lang w:val="sq-AL" w:eastAsia="it-IT"/>
        </w:rPr>
        <w:t>[</w:t>
      </w:r>
      <w:r w:rsidRPr="007009DA">
        <w:rPr>
          <w:i/>
          <w:lang w:val="sq-AL" w:eastAsia="it-IT"/>
        </w:rPr>
        <w:t xml:space="preserve"> Shtojcë për t’u plotësuar nga Autoriteti Kontraktor</w:t>
      </w:r>
      <w:r w:rsidRPr="007009DA">
        <w:rPr>
          <w:lang w:val="sq-AL" w:eastAsia="it-IT"/>
        </w:rPr>
        <w:t>]</w:t>
      </w:r>
    </w:p>
    <w:p w:rsidR="00B64675" w:rsidRDefault="00B64675" w:rsidP="00B64675">
      <w:pPr>
        <w:pStyle w:val="NormalWeb"/>
        <w:spacing w:before="0" w:beforeAutospacing="0" w:after="80" w:afterAutospacing="0"/>
        <w:jc w:val="center"/>
        <w:rPr>
          <w:lang w:val="da-DK"/>
        </w:rPr>
      </w:pPr>
    </w:p>
    <w:p w:rsidR="00B64675" w:rsidRDefault="00B64675" w:rsidP="00B64675">
      <w:pPr>
        <w:pStyle w:val="NormalWeb"/>
        <w:spacing w:before="0" w:beforeAutospacing="0" w:after="80" w:afterAutospacing="0"/>
        <w:jc w:val="center"/>
        <w:rPr>
          <w:b/>
          <w:lang w:val="da-DK"/>
        </w:rPr>
      </w:pPr>
    </w:p>
    <w:p w:rsidR="00B64675" w:rsidRPr="005500E9" w:rsidRDefault="002C6A18" w:rsidP="00B64675">
      <w:pPr>
        <w:pStyle w:val="NormalWeb"/>
        <w:spacing w:before="0" w:beforeAutospacing="0" w:after="80" w:afterAutospacing="0"/>
        <w:jc w:val="center"/>
        <w:rPr>
          <w:b/>
          <w:lang w:val="da-DK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138223</wp:posOffset>
            </wp:positionH>
            <wp:positionV relativeFrom="paragraph">
              <wp:posOffset>-1005840</wp:posOffset>
            </wp:positionV>
            <wp:extent cx="5667154" cy="8016949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154" cy="801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675" w:rsidRPr="005500E9">
        <w:rPr>
          <w:b/>
          <w:lang w:val="da-DK"/>
        </w:rPr>
        <w:t>SPECIFIKIMET TEKNIKE</w:t>
      </w:r>
    </w:p>
    <w:p w:rsidR="00B64675" w:rsidRPr="00111AEF" w:rsidRDefault="00B64675" w:rsidP="00B64675">
      <w:pPr>
        <w:tabs>
          <w:tab w:val="left" w:pos="576"/>
          <w:tab w:val="left" w:leader="underscore" w:pos="8640"/>
        </w:tabs>
        <w:spacing w:before="240"/>
        <w:jc w:val="both"/>
        <w:rPr>
          <w:b/>
          <w:sz w:val="22"/>
          <w:lang w:val="da-DK"/>
        </w:rPr>
      </w:pPr>
    </w:p>
    <w:p w:rsidR="00B64675" w:rsidRDefault="00B64675" w:rsidP="00B64675">
      <w:pPr>
        <w:tabs>
          <w:tab w:val="left" w:pos="576"/>
          <w:tab w:val="left" w:leader="underscore" w:pos="8640"/>
        </w:tabs>
        <w:spacing w:before="240"/>
        <w:jc w:val="both"/>
        <w:rPr>
          <w:sz w:val="22"/>
          <w:lang w:val="da-DK"/>
        </w:rPr>
      </w:pPr>
      <w:r w:rsidRPr="00111AEF">
        <w:rPr>
          <w:sz w:val="22"/>
          <w:lang w:val="da-DK"/>
        </w:rPr>
        <w:t>Përshkrimi i kërkesave të zbatimit të shërbimeve në lidhje me to:</w:t>
      </w:r>
    </w:p>
    <w:p w:rsidR="00B64675" w:rsidRPr="00111AEF" w:rsidRDefault="00B64675" w:rsidP="00B64675">
      <w:pPr>
        <w:tabs>
          <w:tab w:val="left" w:pos="576"/>
          <w:tab w:val="left" w:leader="underscore" w:pos="8640"/>
        </w:tabs>
        <w:spacing w:before="240"/>
        <w:jc w:val="both"/>
        <w:rPr>
          <w:sz w:val="22"/>
          <w:lang w:val="da-DK"/>
        </w:rPr>
      </w:pP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ab/>
        <w:t>Shtimi i numrit serial të faturës në sistem (ku përfshihet oracle db, procedura internal si dhe aplikim)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ndryshimin e modelit të faturës tatimore të shitjes sipas përcaktimit të UKT dhe DPT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ruajtjen dhe integritetin e faturës tatimore si titull ekzekutiv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përshtatjen e sistemit dhe moduleve të tij që të reflektojë këtë ndryshim në të gjithë format e tij si dhe të ruajjë sistorikun e saj.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ab/>
        <w:t>Shtimin e kapacitetit të pagesave online si dhe lidhjeve të bankave të tjera tregtare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zhvillimin e modulit të pagesave dhe ofrimin e këtij shërbimi online për të gjithë subjektet e interesuara në formën e shkëmbimit të të dhënave me sftp, web ose direct database access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ky shërbim do të përfshijë metodat: i. kryej pagesë, ii. konsulto faturën korente të abonentit, iii. konsulto debinë e abonentit, etj sipas përcaktimeve të Departamentit të Financës dhe Shitjes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ab/>
        <w:t>Saktësimin e formës së rregjistrimit të vlerës së ujë matësit si dhe kolaudimit në faturën tatimore (ndjekje e saktë e pagesave)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r w:rsidRPr="00BC6739">
        <w:rPr>
          <w:lang w:val="it-IT"/>
        </w:rPr>
        <w:t>ë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C6739">
        <w:rPr>
          <w:lang w:val="it-IT"/>
        </w:rPr>
        <w:t xml:space="preserve"> përmirësimin e formës së rregjistrimit të faturës ku të mundësohet rregjistrimi i vlerës së ujëmatësit dhe shfaqjen e saj sakktësisht në faturë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ab/>
        <w:t>Sistemimin dhe zgjidhjen e problematikës së kamatave jo si rregjistrim por si funksion në sistem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përmirësimin e sistemti ku të mundësohet që kamata të jetë funksion dhe jo vlerë e përllogaritur cdo ditë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përmirësimin e formës së rregjistrimit të arkëtimeve që vijnë me vonesë dhe llogaritjen e kamatës në atë ditë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ab/>
        <w:t>Krijimi i nje Web Sercive të ri me qëllim eleminimin e problematikave egzistuese, dokumentimin e tij si dhe shtimin e kapaciteteve apo sherbimeve online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ky shërbim do të përfshijë metodat: i. kryej pagesë, ii. konsulto faturën korente të abonentit, iii. konsulto debinë e abonentit, etj sipas përcaktimeve të Departamentit të Financës dhe Shitjes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ab/>
        <w:t>Formë e re në aplikim për administrimin e listës së bashkisë në lidhje me aplikimin e tarifës së pastrimit (përjashtim nga tarifa e pastrimit si dhe vendosje)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</w:t>
      </w:r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r w:rsidRPr="00BC6739">
        <w:rPr>
          <w:lang w:val="it-IT"/>
        </w:rPr>
        <w:t>ë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BC6739">
        <w:rPr>
          <w:lang w:val="it-IT"/>
        </w:rPr>
        <w:t xml:space="preserve"> zhvillimin e një forme të vecantë për të administruar listat që vijnë nga bashkia për përjashtimin e disa abonentëve për taksat e saj apo përfshirjen e tyre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lastRenderedPageBreak/>
        <w:tab/>
        <w:t>Zhvillimin e më</w:t>
      </w:r>
      <w:r w:rsidR="002C6A1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627321</wp:posOffset>
            </wp:positionH>
            <wp:positionV relativeFrom="paragraph">
              <wp:posOffset>170121</wp:posOffset>
            </wp:positionV>
            <wp:extent cx="5667153" cy="8016949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153" cy="801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739">
        <w:rPr>
          <w:lang w:val="it-IT"/>
        </w:rPr>
        <w:t>tejshëm të formës së hapjes dhe administrimit të kontratave të reja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zhvillimin e disa moduleve të vecante per administrimin e kontratave, si: hapje kontrate, rregjistrim matesi dhe të dhënave të tij, rregjistrim tarife, rregjistrim adrese, rregjistrim statusi kontrate, rregjistrim te dhënash shtesë, etj sipas kërkesave të Departamentit të Shitjes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ruajtjen e informacionit të kartelës apo procedurave të ndjekura për abonentin në formë elektronike të skanuara (format pdf, imazh, etj)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ab/>
        <w:t>Zhvillimin e mëtejshëm dhe saktësimin e formës së rregjistrimit (montim/demontimit) të matësave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zhvillimin e mëtejshëm si dhe saktësimin e modulit online për montim / demontim matësi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moduli duhet të mundësojë ruajtjen e koordinatave të punonjësit të shoqërisë në momentin e montim/demontimit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moduli duhet të mundësojë ruajtjen e të dhënave të plota të matësit tv demontuar si dhe atij të montuar duke përfshirë edhe fotografitë e matësave si dhe objektit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moduli duhet të ofrojë mundësinë e konsultimit të informacionit dhe printimit të proces verbaleve respektive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ab/>
        <w:t>Formë e re në aplikim për azhornimin e kompensimeve respektive, rregjistrimin e tyre në faturë dhe konfirmimin e saj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përmirësimin e sistemit duke krijuar një modul të vecantë për shitjen ku ajo të ketë mundësinë e administrimit të kompensimeve si dhe saktësimin dhe kalimin e tyre në faturat e abonentëve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>Formë e re në aplikim për rregjistrimin e faturave qe nuk janë me matje sipas njësive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përmirësimin e formës ekzistuese për administrimin dhe krijimin e faturave për abonentët jo me matje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kjo formë do të përdoret nga Departamenti i Shitjes në vartësi të mbylljes së faturimit sipas zonave dhe nënzonave të saj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>Ndryshimi i faturës tatimore në mënyrë që të mos krijohet gjithnjë skedar në server në mënyrë që të rritet performanca e pajisjeve dhe sistemit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ruajtjen e hapësirës në server si dhe rritjen e shpejtësisë së procesimit dhe shfaqjes së faturës për printim dhe konsultim</w:t>
      </w:r>
    </w:p>
    <w:p w:rsidR="00B64675" w:rsidRPr="00BC6739" w:rsidRDefault="00B64675" w:rsidP="00B64675">
      <w:pPr>
        <w:numPr>
          <w:ilvl w:val="1"/>
          <w:numId w:val="1"/>
        </w:numPr>
        <w:jc w:val="both"/>
      </w:pPr>
      <w:r w:rsidRPr="00BC6739">
        <w:t>fartura të krijohet në klient dhe jo server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</w:pPr>
      <w:r w:rsidRPr="00BC6739">
        <w:t>Formë të re në aplikim për saktësimin dhe azhornimin e faturave duke referuar saktë informacionin shkresor të praktikave (+ skanim dhe ngarkim në sistem)</w:t>
      </w:r>
    </w:p>
    <w:p w:rsidR="00B64675" w:rsidRPr="00BC6739" w:rsidRDefault="00B64675" w:rsidP="00B64675">
      <w:pPr>
        <w:numPr>
          <w:ilvl w:val="1"/>
          <w:numId w:val="1"/>
        </w:numPr>
        <w:jc w:val="both"/>
      </w:pPr>
      <w:r w:rsidRPr="00BC6739">
        <w:t>konsiston në zhvillimin e një praktike të saktë në lidhje me faturat saktësuese apo zbritëse</w:t>
      </w:r>
    </w:p>
    <w:p w:rsidR="00B64675" w:rsidRPr="00BC6739" w:rsidRDefault="00B64675" w:rsidP="00B64675">
      <w:pPr>
        <w:numPr>
          <w:ilvl w:val="1"/>
          <w:numId w:val="1"/>
        </w:numPr>
        <w:jc w:val="both"/>
      </w:pPr>
      <w:r w:rsidRPr="00BC6739">
        <w:t>procedura duhet të përfshijë krijimin e një fature zbritëse duke mundësuar ngarkimin e të gjithë të dhënave të praktikës së skanuar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</w:pPr>
      <w:r w:rsidRPr="00BC6739">
        <w:t>Formë e re në aplikim për hapjen dhe mbylljen e muajit të faturimit si dhe mbylljen e librit të shitjeve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</w:pPr>
      <w:r w:rsidRPr="00BC6739">
        <w:t>Zhvillimin e sistemit për taksën e apartamentit si dhe azhornimin e bazës së të dhënave si dhe procedurave respektive për përfshirjen e kësaj takse</w:t>
      </w:r>
    </w:p>
    <w:p w:rsidR="00B64675" w:rsidRPr="00BC6739" w:rsidRDefault="00B64675" w:rsidP="00B64675">
      <w:pPr>
        <w:numPr>
          <w:ilvl w:val="1"/>
          <w:numId w:val="1"/>
        </w:numPr>
        <w:jc w:val="both"/>
      </w:pPr>
      <w:r w:rsidRPr="00BC6739">
        <w:t>konsiston në zhvillimin e formave respektive si dhe azhornimin e të gjithë sistemit për të pranuar në formë dinamike të gjithë taksat dhe tarifat që Bashkia mundet t'i caktojë që të mblidhen nga shoqëria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lastRenderedPageBreak/>
        <w:t>Shtimin e raporteve per administrimin e takses se apartamentit (sa faturuar dhe sa arkëtuar)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azhornimi i raporteve si dhe shtimin e raporteve respektive sipas kërkesave të shitjes si dhe bashkisë me</w:t>
      </w:r>
      <w:r w:rsidR="002C6A1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-350520</wp:posOffset>
            </wp:positionV>
            <wp:extent cx="5667153" cy="8016949"/>
            <wp:effectExtent l="0" t="0" r="0" b="0"/>
            <wp:wrapNone/>
            <wp:docPr id="3" name="Picture 2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153" cy="801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739">
        <w:rPr>
          <w:lang w:val="it-IT"/>
        </w:rPr>
        <w:t xml:space="preserve"> qëllim evidentimin e faturimit të taksave dhe tarifave të bashkisë si dhe arkëtimit të tyre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>Saktësimi i modulit të Bashkisë për raportimin e taksave të faturuara dhe arkëtuara periodikisht (ditore, mujore, vjetore)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sistemi ka të përfshirë disa module ku njëri ndër to është edhe ai i vënë në dispozicion të bashkisë me qëllim konsultimin online të informacionit mbi faturimin, arkëtimin dhe kompensimin e taksave dhe tarifave të saj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azhornimi konsiston në shtimin dhe plotësimin e raporteve respektive me qëllim reflektimin e situatës financiare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>Formë e re në modulin e faturës online për abonentët në mënyrë që të rimarrin fjalëkalimin e tyre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përmirësimin e modulit të konsultimit të faturës online si në informacion, design ashtu edhe ofrimin e mundësisë që abonenti ta administroje vetë fjalëkalimin e tij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zhvillimin e mëtejshëm të modulit të ankesë / kërkesave online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zhvillimin e mëtejshëm të lidhjes së kontratave për bizneset me qëllim përdorimin e vetëm një fjalëkalimi për bizneset me shumë kontrata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>Zhvillimin dhe saktësimin e modulit të ankesë/kërkesave me delegimin e tyre si dhe përgjigjeve duke monitoruar edhe afatet e tyre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zhvillimin e mëtejshëm të modulit të ankes/kërkesave, lidhjes së tij me atë online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zhvillimin e shkëmbimit të informacionit nëpërmjet email me abonentin (dërgimin e statusit tek abonenti si dhe përfshirjen e ankesë/kërkesës në modulin online)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>Shtimin dhe saktësimin e raporteve specifike sipas kërkesës së departamentit të shitjes, arkëtimit dhe financës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raporte faturimi sipas zërave, arkëtimi sipas zërave si dhe debie sipas zërave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raporte për ndjekje dhe analizim të faurimit apo arkëtimit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lista të ndryshme për abonentin, debinë e tij, faturën korente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lista debie aktuale apo në një datë të caktuar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</w:pPr>
      <w:r w:rsidRPr="00BC6739">
        <w:t>Shtimin e raporteve të auditit në aplikim dhe saktësimin e auditimit të sistemit</w:t>
      </w:r>
    </w:p>
    <w:p w:rsidR="00B64675" w:rsidRPr="00BC6739" w:rsidRDefault="00B64675" w:rsidP="00B64675">
      <w:pPr>
        <w:numPr>
          <w:ilvl w:val="1"/>
          <w:numId w:val="1"/>
        </w:numPr>
        <w:jc w:val="both"/>
      </w:pPr>
      <w:r w:rsidRPr="00BC6739">
        <w:t>konsiston në shtimin dhe përmirësimin e sistemit të auditit si dhe raporteve të cilat do të ndihmojnë në monitorimin e punonjësve apo abonentëve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</w:pPr>
      <w:r w:rsidRPr="00BC6739">
        <w:t>Saktësimin dhe ruajtjen e situacioneve mujore të faturimit dhe arkëtimit me baza mujore</w:t>
      </w:r>
    </w:p>
    <w:p w:rsidR="00B64675" w:rsidRPr="00BC6739" w:rsidRDefault="00B64675" w:rsidP="00B64675">
      <w:pPr>
        <w:numPr>
          <w:ilvl w:val="1"/>
          <w:numId w:val="1"/>
        </w:numPr>
        <w:jc w:val="both"/>
      </w:pPr>
      <w:r w:rsidRPr="00BC6739">
        <w:t>konsiston në krijimin e listave fikse të cilat nuk ndryshojnë dhe ruajnë të pa prekur faturimin, arkkëtimin dhe debinë e abonentit në baza mujore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</w:pPr>
      <w:r w:rsidRPr="00BC6739">
        <w:t>Shtimin e modulit të raportimit për Drejtorin e Përgjithshëm</w:t>
      </w:r>
    </w:p>
    <w:p w:rsidR="00B64675" w:rsidRPr="00BC6739" w:rsidRDefault="00B64675" w:rsidP="00B64675">
      <w:pPr>
        <w:numPr>
          <w:ilvl w:val="1"/>
          <w:numId w:val="1"/>
        </w:numPr>
        <w:jc w:val="both"/>
      </w:pPr>
      <w:r w:rsidRPr="00BC6739">
        <w:t>konsiston në shtimin e raportimeve për planet e punës në baza javore dhe mujore, raportimin nga shitja (faturim, arkëtim, debi), raportimin nga teknika (projekteve dhe statuseve të tyre), raportimin nga media të aktiviteteve si dhe raportimin e mirëmbajtjes (defekteve si dhe statuset ee tyre)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monitorimin e raportimeve, afateve dhe statuset e tyre sipas prioriteteve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lastRenderedPageBreak/>
        <w:t>monitorimin dhe prezantimin e tyre në mbledhjet javore të shoqërisë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caktimin e prioriteteve si dhe caktimin e saktë të detyrave javore dhe nxjerrjen e përgjegjësive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krijimin e raporteve dhe statistikave respektive sipas raportimeve</w:t>
      </w:r>
    </w:p>
    <w:p w:rsidR="00B64675" w:rsidRPr="00BC6739" w:rsidRDefault="00B64675" w:rsidP="00B64675">
      <w:pPr>
        <w:numPr>
          <w:ilvl w:val="0"/>
          <w:numId w:val="1"/>
        </w:numPr>
        <w:ind w:left="990" w:hanging="540"/>
        <w:jc w:val="both"/>
        <w:rPr>
          <w:lang w:val="it-IT"/>
        </w:rPr>
      </w:pPr>
      <w:r w:rsidRPr="00BC6739">
        <w:rPr>
          <w:lang w:val="it-IT"/>
        </w:rPr>
        <w:t>Shërbim mirëmbajtje dhe zhvill</w:t>
      </w:r>
      <w:r w:rsidR="002C6A1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627321</wp:posOffset>
            </wp:positionH>
            <wp:positionV relativeFrom="paragraph">
              <wp:posOffset>-530919</wp:posOffset>
            </wp:positionV>
            <wp:extent cx="5667153" cy="8016949"/>
            <wp:effectExtent l="0" t="0" r="0" b="0"/>
            <wp:wrapNone/>
            <wp:docPr id="4" name="Picture 3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153" cy="801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739">
        <w:rPr>
          <w:lang w:val="it-IT"/>
        </w:rPr>
        <w:t>ime të tjera sipas kërkesës së UKT, për 1 vit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konsiston në mirëmbajtjen e sistemit të faturimit me të gjithë modulet apo nën modulet e tij</w:t>
      </w:r>
    </w:p>
    <w:p w:rsidR="00B64675" w:rsidRPr="00BC6739" w:rsidRDefault="00B64675" w:rsidP="00B64675">
      <w:pPr>
        <w:numPr>
          <w:ilvl w:val="1"/>
          <w:numId w:val="1"/>
        </w:numPr>
        <w:jc w:val="both"/>
        <w:rPr>
          <w:lang w:val="it-IT"/>
        </w:rPr>
      </w:pPr>
      <w:r w:rsidRPr="00BC6739">
        <w:rPr>
          <w:lang w:val="it-IT"/>
        </w:rPr>
        <w:t>kompania duhet të alokojë sa herë të kërkohet një ose më shumë punonjës që të punojnë me stafin e IT si dhe në ambjektet e UKT. Koha minimale e angazhimit pranë UKT do të jetë 10 ditë në muaj, grafik i cili vendoset nga UKT</w:t>
      </w:r>
    </w:p>
    <w:p w:rsidR="001F2384" w:rsidRDefault="001F2384"/>
    <w:sectPr w:rsidR="001F2384" w:rsidSect="001F2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BE1" w:rsidRDefault="00801BE1" w:rsidP="00B64675">
      <w:r>
        <w:separator/>
      </w:r>
    </w:p>
  </w:endnote>
  <w:endnote w:type="continuationSeparator" w:id="1">
    <w:p w:rsidR="00801BE1" w:rsidRDefault="00801BE1" w:rsidP="00B6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75" w:rsidRDefault="00B646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75" w:rsidRDefault="00B646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75" w:rsidRDefault="00B646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BE1" w:rsidRDefault="00801BE1" w:rsidP="00B64675">
      <w:r>
        <w:separator/>
      </w:r>
    </w:p>
  </w:footnote>
  <w:footnote w:type="continuationSeparator" w:id="1">
    <w:p w:rsidR="00801BE1" w:rsidRDefault="00801BE1" w:rsidP="00B6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75" w:rsidRDefault="00B646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75" w:rsidRDefault="00B646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75" w:rsidRDefault="00B646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04FD"/>
    <w:multiLevelType w:val="hybridMultilevel"/>
    <w:tmpl w:val="9000EF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4675"/>
    <w:rsid w:val="001D0273"/>
    <w:rsid w:val="001F2384"/>
    <w:rsid w:val="002104A7"/>
    <w:rsid w:val="00276E5F"/>
    <w:rsid w:val="002C6A18"/>
    <w:rsid w:val="00360235"/>
    <w:rsid w:val="00645F71"/>
    <w:rsid w:val="00801BE1"/>
    <w:rsid w:val="00A32B32"/>
    <w:rsid w:val="00B64675"/>
    <w:rsid w:val="00BA3054"/>
    <w:rsid w:val="00C317C1"/>
    <w:rsid w:val="00F3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64675"/>
    <w:pPr>
      <w:keepNext/>
      <w:jc w:val="center"/>
      <w:outlineLvl w:val="2"/>
    </w:pPr>
    <w:rPr>
      <w:b/>
      <w:bCs/>
      <w:sz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4675"/>
    <w:rPr>
      <w:rFonts w:ascii="Times New Roman" w:eastAsia="Times New Roman" w:hAnsi="Times New Roman" w:cs="Times New Roman"/>
      <w:b/>
      <w:bCs/>
      <w:sz w:val="28"/>
      <w:szCs w:val="24"/>
      <w:lang w:val="sq-AL"/>
    </w:rPr>
  </w:style>
  <w:style w:type="paragraph" w:styleId="NormalWeb">
    <w:name w:val="Normal (Web)"/>
    <w:basedOn w:val="Normal"/>
    <w:rsid w:val="00B6467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B64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4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6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2016-04-21T09:41:00Z</dcterms:created>
  <dcterms:modified xsi:type="dcterms:W3CDTF">2016-04-21T09:41:00Z</dcterms:modified>
</cp:coreProperties>
</file>